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page" w:tblpX="1" w:tblpY="-1439"/>
        <w:tblW w:w="1530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0"/>
        <w:gridCol w:w="6750"/>
      </w:tblGrid>
      <w:tr w:rsidR="00477762" w:rsidRPr="00477762" w14:paraId="2E826CB9" w14:textId="77777777" w:rsidTr="00477762">
        <w:trPr>
          <w:tblHeader/>
          <w:tblCellSpacing w:w="15" w:type="dxa"/>
        </w:trPr>
        <w:tc>
          <w:tcPr>
            <w:tcW w:w="850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395BB6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  <w:hideMark/>
          </w:tcPr>
          <w:p w14:paraId="13A2FAE3" w14:textId="77777777" w:rsidR="00477762" w:rsidRPr="00477762" w:rsidRDefault="00477762" w:rsidP="00477762">
            <w:pPr>
              <w:spacing w:after="0" w:line="270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7"/>
                <w:szCs w:val="27"/>
                <w14:ligatures w14:val="none"/>
              </w:rPr>
              <w:t>Type of preventive services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395BB6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  <w:hideMark/>
          </w:tcPr>
          <w:p w14:paraId="6E7F8E49" w14:textId="77777777" w:rsidR="00477762" w:rsidRPr="00477762" w:rsidRDefault="00477762" w:rsidP="00477762">
            <w:pPr>
              <w:spacing w:after="0" w:line="270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7"/>
                <w:szCs w:val="27"/>
                <w14:ligatures w14:val="none"/>
              </w:rPr>
              <w:t>People affected</w:t>
            </w:r>
          </w:p>
        </w:tc>
      </w:tr>
      <w:tr w:rsidR="00477762" w:rsidRPr="00477762" w14:paraId="7604AEDA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5C91C5C1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Alcohol, tobacco and drug use assessments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5F5C6111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Adolescents</w:t>
            </w:r>
          </w:p>
        </w:tc>
      </w:tr>
      <w:tr w:rsidR="00477762" w:rsidRPr="00477762" w14:paraId="59050AB7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2CB4CDB1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Autism screening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2F43D9BE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 xml:space="preserve">Children </w:t>
            </w:r>
            <w:proofErr w:type="gramStart"/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age</w:t>
            </w:r>
            <w:proofErr w:type="gramEnd"/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 xml:space="preserve"> 18 and 24 months</w:t>
            </w:r>
          </w:p>
        </w:tc>
      </w:tr>
      <w:tr w:rsidR="00477762" w:rsidRPr="00477762" w14:paraId="4E9CCC0A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3178ED44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Behavioral assessments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07331AEE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All children</w:t>
            </w:r>
          </w:p>
        </w:tc>
      </w:tr>
      <w:tr w:rsidR="00477762" w:rsidRPr="00477762" w14:paraId="590080D1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704C8295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Bilirubin concentration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423A7DFF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All children</w:t>
            </w:r>
          </w:p>
        </w:tc>
      </w:tr>
      <w:tr w:rsidR="00477762" w:rsidRPr="00477762" w14:paraId="0CDB9EDC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035AC252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Blood pressure screening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4BDD88F3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All children</w:t>
            </w:r>
          </w:p>
        </w:tc>
      </w:tr>
      <w:tr w:rsidR="00477762" w:rsidRPr="00477762" w14:paraId="31E5944C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606A0376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Blood screening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5E139FC8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Newborns</w:t>
            </w:r>
          </w:p>
        </w:tc>
      </w:tr>
      <w:tr w:rsidR="00477762" w:rsidRPr="00477762" w14:paraId="235C5BD7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4F76FCE1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Depression screening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22D01257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Adolescents beginning at age 12</w:t>
            </w:r>
          </w:p>
        </w:tc>
      </w:tr>
      <w:tr w:rsidR="00477762" w:rsidRPr="00477762" w14:paraId="4264CF2D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293BFE7B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Developmental screening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7D9E7113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 xml:space="preserve">Children </w:t>
            </w:r>
            <w:proofErr w:type="gramStart"/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under age</w:t>
            </w:r>
            <w:proofErr w:type="gramEnd"/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 xml:space="preserve"> 3</w:t>
            </w:r>
          </w:p>
        </w:tc>
      </w:tr>
      <w:tr w:rsidR="00477762" w:rsidRPr="00477762" w14:paraId="5F3A5DF8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306CD321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Dyslipidemia screening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59EC7466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No limit</w:t>
            </w:r>
          </w:p>
        </w:tc>
      </w:tr>
      <w:tr w:rsidR="00477762" w:rsidRPr="00477762" w14:paraId="5C430486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5D33E908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Fluoride supplements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2B7FAE00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Children without fluoride in their water source</w:t>
            </w:r>
          </w:p>
        </w:tc>
      </w:tr>
      <w:tr w:rsidR="00477762" w:rsidRPr="00477762" w14:paraId="380E342F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1211704F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Fluoride varnish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420E4231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Infants and children as soon as teeth are present</w:t>
            </w:r>
          </w:p>
        </w:tc>
      </w:tr>
      <w:tr w:rsidR="00477762" w:rsidRPr="00477762" w14:paraId="20B3ECEC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13F4B583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Gonorrhea preventive medication for the eyes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2DE40C2D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Newborns</w:t>
            </w:r>
          </w:p>
        </w:tc>
      </w:tr>
      <w:tr w:rsidR="00477762" w:rsidRPr="00477762" w14:paraId="541C1CDE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3194D3A8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lastRenderedPageBreak/>
              <w:t>Hearing screening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3588972B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Newborns and regular screenings for children and adolescents as recommended by their provider</w:t>
            </w:r>
          </w:p>
        </w:tc>
      </w:tr>
      <w:tr w:rsidR="00477762" w:rsidRPr="00477762" w14:paraId="0DE011F4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558C5F17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Height, weight and body mass index (BMI) measurements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0528EB85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All children</w:t>
            </w:r>
          </w:p>
        </w:tc>
      </w:tr>
      <w:tr w:rsidR="00477762" w:rsidRPr="00477762" w14:paraId="3AC09600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681D7FCD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Hematocrit or hemoglobin screening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4EBCC439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All children</w:t>
            </w:r>
          </w:p>
        </w:tc>
      </w:tr>
      <w:tr w:rsidR="00477762" w:rsidRPr="00477762" w14:paraId="4E5EEF71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094748EF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Hemoglobinopathies or sickle cell screening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0EC59E84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Newborns</w:t>
            </w:r>
          </w:p>
        </w:tc>
      </w:tr>
      <w:tr w:rsidR="00477762" w:rsidRPr="00477762" w14:paraId="5C8E28AA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2B149273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Hepatitis B screening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4F431BCB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Adolescents at higher risk</w:t>
            </w:r>
          </w:p>
        </w:tc>
      </w:tr>
      <w:tr w:rsidR="00477762" w:rsidRPr="00477762" w14:paraId="188EC8E0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54BAED81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HIV screening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22364F59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Adolescents at higher risk</w:t>
            </w:r>
          </w:p>
        </w:tc>
      </w:tr>
      <w:tr w:rsidR="00477762" w:rsidRPr="00477762" w14:paraId="3A14144A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38BCEE0D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Hypothyroidism screening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430536CC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Newborns</w:t>
            </w:r>
          </w:p>
        </w:tc>
      </w:tr>
      <w:tr w:rsidR="00477762" w:rsidRPr="00477762" w14:paraId="7EC38153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2F5B2F1B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proofErr w:type="spellStart"/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PrEP</w:t>
            </w:r>
            <w:proofErr w:type="spellEnd"/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 xml:space="preserve"> (pre-exposure prophylaxis) HIV prevention medication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582AD894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HIV-negative adolescents at high risk for getting HIV through sex or injection drug use</w:t>
            </w:r>
          </w:p>
        </w:tc>
      </w:tr>
      <w:tr w:rsidR="00477762" w:rsidRPr="00477762" w14:paraId="484EE629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2D454C02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lastRenderedPageBreak/>
              <w:t>Immunizations, including chickenpox (varicella), diphtheria, tetanus, inactivated poliovirus, influenza, measles, mumps, pneumococcal, rubella and rotavirus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5681B022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Birth to age 18</w:t>
            </w:r>
          </w:p>
        </w:tc>
      </w:tr>
      <w:tr w:rsidR="00477762" w:rsidRPr="00477762" w14:paraId="499D894E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15E09C9F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Lead screening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64E53E8D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Children at risk of exposure</w:t>
            </w:r>
          </w:p>
        </w:tc>
      </w:tr>
      <w:tr w:rsidR="00477762" w:rsidRPr="00477762" w14:paraId="5E0FB737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3BA94642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Obesity screening and counseling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67F93268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No limit</w:t>
            </w:r>
          </w:p>
        </w:tc>
      </w:tr>
      <w:tr w:rsidR="00477762" w:rsidRPr="00477762" w14:paraId="054C33CD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1BF4A75A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Oral health risk assessment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13C4F087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Children between ages 6 months to 6 years</w:t>
            </w:r>
          </w:p>
        </w:tc>
      </w:tr>
      <w:tr w:rsidR="00477762" w:rsidRPr="00477762" w14:paraId="74C9B5C8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576C0142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Phenylketonuria (PKU) screening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65792D3F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Newborns</w:t>
            </w:r>
          </w:p>
        </w:tc>
      </w:tr>
      <w:tr w:rsidR="00477762" w:rsidRPr="00477762" w14:paraId="6B2F1F0B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794FA912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Sexually transmitted infection (STI) prevention counseling and screening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00161BA4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Adolescents at higher risk</w:t>
            </w:r>
          </w:p>
        </w:tc>
      </w:tr>
      <w:tr w:rsidR="00477762" w:rsidRPr="00477762" w14:paraId="1AB41A6A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09C6D93E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Tuberculin testing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2C88E489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Children at higher risk of tuberculosis</w:t>
            </w:r>
          </w:p>
        </w:tc>
      </w:tr>
      <w:tr w:rsidR="00477762" w:rsidRPr="00477762" w14:paraId="77F26E0A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0A66024B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Vision screening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0672AA0D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All children</w:t>
            </w:r>
          </w:p>
        </w:tc>
      </w:tr>
      <w:tr w:rsidR="00477762" w:rsidRPr="00477762" w14:paraId="569A8C69" w14:textId="77777777" w:rsidTr="00477762">
        <w:trPr>
          <w:tblCellSpacing w:w="15" w:type="dxa"/>
        </w:trPr>
        <w:tc>
          <w:tcPr>
            <w:tcW w:w="8505" w:type="dxa"/>
            <w:tcBorders>
              <w:top w:val="nil"/>
              <w:lef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2A74741D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Well-baby and well-child visits</w:t>
            </w:r>
          </w:p>
        </w:tc>
        <w:tc>
          <w:tcPr>
            <w:tcW w:w="6705" w:type="dxa"/>
            <w:tcBorders>
              <w:top w:val="nil"/>
              <w:left w:val="nil"/>
              <w:right w:val="single" w:sz="6" w:space="0" w:color="A1ACE6"/>
            </w:tcBorders>
            <w:shd w:val="clear" w:color="auto" w:fill="F4F6FC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50974763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  <w:t>No limit</w:t>
            </w:r>
          </w:p>
        </w:tc>
      </w:tr>
      <w:tr w:rsidR="00477762" w:rsidRPr="00477762" w14:paraId="421E42EC" w14:textId="77777777" w:rsidTr="00477762">
        <w:trPr>
          <w:tblCellSpacing w:w="15" w:type="dxa"/>
        </w:trPr>
        <w:tc>
          <w:tcPr>
            <w:tcW w:w="15240" w:type="dxa"/>
            <w:gridSpan w:val="2"/>
            <w:tcBorders>
              <w:top w:val="nil"/>
              <w:left w:val="single" w:sz="6" w:space="0" w:color="A1ACE6"/>
              <w:bottom w:val="single" w:sz="6" w:space="0" w:color="A1ACE6"/>
            </w:tcBorders>
            <w:shd w:val="clear" w:color="auto" w:fill="FFFFFF"/>
            <w:tcMar>
              <w:top w:w="120" w:type="dxa"/>
              <w:left w:w="168" w:type="dxa"/>
              <w:bottom w:w="120" w:type="dxa"/>
              <w:right w:w="168" w:type="dxa"/>
            </w:tcMar>
            <w:vAlign w:val="center"/>
            <w:hideMark/>
          </w:tcPr>
          <w:p w14:paraId="0209841F" w14:textId="77777777" w:rsidR="00477762" w:rsidRPr="00477762" w:rsidRDefault="00477762" w:rsidP="00477762">
            <w:pPr>
              <w:spacing w:after="0" w:line="480" w:lineRule="atLeast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14:ligatures w14:val="none"/>
              </w:rPr>
            </w:pPr>
            <w:r w:rsidRPr="00477762">
              <w:rPr>
                <w:rFonts w:ascii="Arial" w:eastAsia="Times New Roman" w:hAnsi="Arial" w:cs="Arial"/>
                <w:i/>
                <w:iCs/>
                <w:color w:val="333333"/>
                <w:kern w:val="0"/>
                <w:sz w:val="27"/>
                <w:szCs w:val="27"/>
                <w14:ligatures w14:val="none"/>
              </w:rPr>
              <w:lastRenderedPageBreak/>
              <w:t>Source: Healthcare.gov</w:t>
            </w:r>
          </w:p>
        </w:tc>
      </w:tr>
    </w:tbl>
    <w:p w14:paraId="22413D99" w14:textId="77777777" w:rsidR="00477762" w:rsidRDefault="00477762" w:rsidP="00477762">
      <w:pPr>
        <w:shd w:val="clear" w:color="auto" w:fill="FFFFFF"/>
        <w:spacing w:after="120" w:line="39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14:ligatures w14:val="none"/>
        </w:rPr>
      </w:pPr>
    </w:p>
    <w:p w14:paraId="5433C718" w14:textId="77777777" w:rsidR="00477762" w:rsidRDefault="00477762" w:rsidP="00477762">
      <w:pPr>
        <w:shd w:val="clear" w:color="auto" w:fill="FFFFFF"/>
        <w:spacing w:after="120" w:line="39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14:ligatures w14:val="none"/>
        </w:rPr>
      </w:pPr>
    </w:p>
    <w:p w14:paraId="309708C0" w14:textId="77777777" w:rsidR="00477762" w:rsidRDefault="00477762" w:rsidP="00477762">
      <w:pPr>
        <w:shd w:val="clear" w:color="auto" w:fill="FFFFFF"/>
        <w:spacing w:after="120" w:line="39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14:ligatures w14:val="none"/>
        </w:rPr>
      </w:pPr>
    </w:p>
    <w:p w14:paraId="46E65731" w14:textId="77777777" w:rsidR="00477762" w:rsidRDefault="00477762" w:rsidP="00477762">
      <w:pPr>
        <w:shd w:val="clear" w:color="auto" w:fill="FFFFFF"/>
        <w:spacing w:after="120" w:line="39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14:ligatures w14:val="none"/>
        </w:rPr>
      </w:pPr>
    </w:p>
    <w:p w14:paraId="1141337D" w14:textId="77777777" w:rsidR="00477762" w:rsidRDefault="00477762" w:rsidP="00477762">
      <w:pPr>
        <w:shd w:val="clear" w:color="auto" w:fill="FFFFFF"/>
        <w:spacing w:after="120" w:line="39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14:ligatures w14:val="none"/>
        </w:rPr>
      </w:pPr>
    </w:p>
    <w:p w14:paraId="5C8C2E36" w14:textId="77777777" w:rsidR="00477762" w:rsidRDefault="00477762" w:rsidP="00477762">
      <w:pPr>
        <w:shd w:val="clear" w:color="auto" w:fill="FFFFFF"/>
        <w:spacing w:after="120" w:line="39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14:ligatures w14:val="none"/>
        </w:rPr>
      </w:pPr>
    </w:p>
    <w:p w14:paraId="0AD5FF07" w14:textId="77777777" w:rsidR="00477762" w:rsidRDefault="00477762" w:rsidP="00477762">
      <w:pPr>
        <w:shd w:val="clear" w:color="auto" w:fill="FFFFFF"/>
        <w:spacing w:after="120" w:line="39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14:ligatures w14:val="none"/>
        </w:rPr>
      </w:pPr>
    </w:p>
    <w:p w14:paraId="3B8C54B4" w14:textId="77777777" w:rsidR="00477762" w:rsidRDefault="00477762" w:rsidP="00477762">
      <w:pPr>
        <w:shd w:val="clear" w:color="auto" w:fill="FFFFFF"/>
        <w:spacing w:after="120" w:line="39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14:ligatures w14:val="none"/>
        </w:rPr>
      </w:pPr>
    </w:p>
    <w:p w14:paraId="667F01B8" w14:textId="77777777" w:rsidR="00477762" w:rsidRDefault="00477762" w:rsidP="00477762">
      <w:pPr>
        <w:shd w:val="clear" w:color="auto" w:fill="FFFFFF"/>
        <w:spacing w:after="120" w:line="39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14:ligatures w14:val="none"/>
        </w:rPr>
      </w:pPr>
    </w:p>
    <w:p w14:paraId="78B44951" w14:textId="77777777" w:rsidR="00477762" w:rsidRDefault="00477762" w:rsidP="00477762">
      <w:pPr>
        <w:shd w:val="clear" w:color="auto" w:fill="FFFFFF"/>
        <w:spacing w:after="120" w:line="39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14:ligatures w14:val="none"/>
        </w:rPr>
      </w:pPr>
    </w:p>
    <w:p w14:paraId="02EE3134" w14:textId="77777777" w:rsidR="00477762" w:rsidRDefault="00477762" w:rsidP="00477762">
      <w:pPr>
        <w:shd w:val="clear" w:color="auto" w:fill="FFFFFF"/>
        <w:spacing w:after="120" w:line="39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14:ligatures w14:val="none"/>
        </w:rPr>
      </w:pPr>
    </w:p>
    <w:p w14:paraId="348BAEA4" w14:textId="77777777" w:rsidR="00477762" w:rsidRDefault="00477762" w:rsidP="00477762">
      <w:pPr>
        <w:shd w:val="clear" w:color="auto" w:fill="FFFFFF"/>
        <w:spacing w:after="120" w:line="39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14:ligatures w14:val="none"/>
        </w:rPr>
      </w:pPr>
    </w:p>
    <w:p w14:paraId="3624D6AD" w14:textId="77777777" w:rsidR="00477762" w:rsidRDefault="00477762" w:rsidP="00477762">
      <w:pPr>
        <w:shd w:val="clear" w:color="auto" w:fill="FFFFFF"/>
        <w:spacing w:after="120" w:line="39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14:ligatures w14:val="none"/>
        </w:rPr>
      </w:pPr>
    </w:p>
    <w:p w14:paraId="18B363CD" w14:textId="77777777" w:rsidR="00477762" w:rsidRDefault="00477762" w:rsidP="00477762">
      <w:pPr>
        <w:shd w:val="clear" w:color="auto" w:fill="FFFFFF"/>
        <w:spacing w:after="120" w:line="39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14:ligatures w14:val="none"/>
        </w:rPr>
      </w:pPr>
    </w:p>
    <w:p w14:paraId="2091B5E1" w14:textId="77777777" w:rsidR="00477762" w:rsidRDefault="00477762" w:rsidP="00477762">
      <w:pPr>
        <w:shd w:val="clear" w:color="auto" w:fill="FFFFFF"/>
        <w:spacing w:after="120" w:line="39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14:ligatures w14:val="none"/>
        </w:rPr>
      </w:pPr>
    </w:p>
    <w:p w14:paraId="10DBB4A3" w14:textId="77777777" w:rsidR="00477762" w:rsidRDefault="00477762" w:rsidP="00477762">
      <w:pPr>
        <w:shd w:val="clear" w:color="auto" w:fill="FFFFFF"/>
        <w:spacing w:after="120" w:line="39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14:ligatures w14:val="none"/>
        </w:rPr>
      </w:pPr>
    </w:p>
    <w:p w14:paraId="3604D4C5" w14:textId="77777777" w:rsidR="00477762" w:rsidRDefault="00477762" w:rsidP="00477762">
      <w:pPr>
        <w:shd w:val="clear" w:color="auto" w:fill="FFFFFF"/>
        <w:spacing w:after="120" w:line="39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14:ligatures w14:val="none"/>
        </w:rPr>
      </w:pPr>
    </w:p>
    <w:p w14:paraId="65D8CD44" w14:textId="77777777" w:rsidR="00477762" w:rsidRDefault="00477762" w:rsidP="00477762">
      <w:pPr>
        <w:shd w:val="clear" w:color="auto" w:fill="FFFFFF"/>
        <w:spacing w:after="120" w:line="390" w:lineRule="atLeast"/>
        <w:outlineLvl w:val="2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14:ligatures w14:val="none"/>
        </w:rPr>
      </w:pPr>
    </w:p>
    <w:p w14:paraId="07F0AF2C" w14:textId="77777777" w:rsidR="00477762" w:rsidRDefault="00477762"/>
    <w:p w14:paraId="5BB5F813" w14:textId="77777777" w:rsidR="00477762" w:rsidRDefault="00477762"/>
    <w:sectPr w:rsidR="00477762" w:rsidSect="0047776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562945"/>
    <w:multiLevelType w:val="multilevel"/>
    <w:tmpl w:val="E4F8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2895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62"/>
    <w:rsid w:val="000D4C29"/>
    <w:rsid w:val="00477762"/>
    <w:rsid w:val="00D852B2"/>
    <w:rsid w:val="00E0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65EE3"/>
  <w15:chartTrackingRefBased/>
  <w15:docId w15:val="{F1ACA0D7-BC9A-4951-A9D3-A2E8BE735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7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7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7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7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7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7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7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7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7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7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7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7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7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9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d7fc4d-e7e9-4c58-b992-316d4dee8f9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D06DE36DE834FAFC828DC6380F34D" ma:contentTypeVersion="5" ma:contentTypeDescription="Create a new document." ma:contentTypeScope="" ma:versionID="c0463bceeac1f716b486de2c48242550">
  <xsd:schema xmlns:xsd="http://www.w3.org/2001/XMLSchema" xmlns:xs="http://www.w3.org/2001/XMLSchema" xmlns:p="http://schemas.microsoft.com/office/2006/metadata/properties" xmlns:ns3="f5d7fc4d-e7e9-4c58-b992-316d4dee8f92" targetNamespace="http://schemas.microsoft.com/office/2006/metadata/properties" ma:root="true" ma:fieldsID="1d7a5657dfbe206b46b2435a50d7e0a5" ns3:_="">
    <xsd:import namespace="f5d7fc4d-e7e9-4c58-b992-316d4dee8f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7fc4d-e7e9-4c58-b992-316d4dee8f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C9B9E-2723-4E3A-B61E-56A09704E929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f5d7fc4d-e7e9-4c58-b992-316d4dee8f92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F5CA86A-E815-4B8C-B54F-B31512F90E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AF7CCE-9000-471B-9B4D-F2CF4A068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7fc4d-e7e9-4c58-b992-316d4dee8f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McKay</dc:creator>
  <cp:keywords/>
  <dc:description/>
  <cp:lastModifiedBy>Marcus McKay</cp:lastModifiedBy>
  <cp:revision>2</cp:revision>
  <dcterms:created xsi:type="dcterms:W3CDTF">2024-08-11T08:07:00Z</dcterms:created>
  <dcterms:modified xsi:type="dcterms:W3CDTF">2024-08-11T08:07:00Z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0x010100A7BD06DE36DE834FAFC828DC6380F34D</vt:lpwstr>
  </property>
</Properties>
</file>